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344.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___A. Salvetti____________________</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quinta Odontotecnico</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1"/>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2"/>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2"/>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Quarto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16"/>
                <w:szCs w:val="16"/>
              </w:rPr>
            </w:pPr>
            <w:r w:rsidDel="00000000" w:rsidR="00000000" w:rsidRPr="00000000">
              <w:rPr>
                <w:rFonts w:ascii="Arial" w:cs="Arial" w:eastAsia="Arial" w:hAnsi="Arial"/>
                <w:sz w:val="20"/>
                <w:szCs w:val="20"/>
                <w:rtl w:val="0"/>
              </w:rPr>
              <w:t xml:space="preserve">1 -Saper valutare fatti e orientare i propri comportamenti in situazioni sociali e professionali soggette a cambiamenti che possono richiedere un adattamento del proprio operato nel rispetto di regole condivise e della normativa specifica di settore.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Gestire l’interazione comunicativa, in modo pertinente e appropriato, cogliendo i diversi punti di vista.</w:t>
            </w:r>
          </w:p>
          <w:p w:rsidR="00000000" w:rsidDel="00000000" w:rsidP="00000000" w:rsidRDefault="00000000" w:rsidRPr="00000000" w14:paraId="0000004A">
            <w:pPr>
              <w:rPr>
                <w:rFonts w:ascii="Arial" w:cs="Arial" w:eastAsia="Arial" w:hAnsi="Arial"/>
                <w:sz w:val="20"/>
                <w:szCs w:val="20"/>
              </w:rPr>
            </w:pPr>
            <w:r w:rsidDel="00000000" w:rsidR="00000000" w:rsidRPr="00000000">
              <w:rPr>
                <w:rFonts w:ascii="Arial" w:cs="Arial" w:eastAsia="Arial" w:hAnsi="Arial"/>
                <w:sz w:val="20"/>
                <w:szCs w:val="20"/>
                <w:rtl w:val="0"/>
              </w:rPr>
              <w:t xml:space="preserve">Gestire discorsi orali di tipo espositivo e argomentativo, in modo chiaro e ordinato e in forma adeguata ai contesti, utilizzando anche adeguati supporti multimediali.</w:t>
            </w:r>
          </w:p>
          <w:p w:rsidR="00000000" w:rsidDel="00000000" w:rsidP="00000000" w:rsidRDefault="00000000" w:rsidRPr="00000000" w14:paraId="0000004B">
            <w:pPr>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interpretare testi di varia tipologia e genere, letterari e non letterari, contestualizzandoli nei diversi periodi culturali.</w:t>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Elaborare forme testuali per scopi diversi, anche confrontando documenti di varia provenienza, con un uso controllato delle fonti.</w:t>
            </w:r>
          </w:p>
          <w:p w:rsidR="00000000" w:rsidDel="00000000" w:rsidP="00000000" w:rsidRDefault="00000000" w:rsidRPr="00000000" w14:paraId="0000004D">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modalità di scrittura e riscrittura intertestuali, in particolare sintesi e argomentazione, con un uso pertinente del patrimonio lessicale e delle strutture della lingua italiana.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3- Utilizzare criteri di scelta di dati che riguardano il contesto sociale, culturale, economico di un territorio per rappresentare in modo efficace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4- Interpretare e spiegare documenti ed eventi della propria cultura e metterli in relazione con quelli di altre culture utilizzando metodi e strumenti adeguati.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5- Utilizzare la lingua straniera, nell’ambito di argomenti di interesse generale e di attualità,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linguaggi settoriali degli ambiti professionali di appartenenza per comprendere in modo globale e analitico testi orali e scritti poco complessi di diversa tipologia e genere; per produrre testi orali e scritti chiari e lineari di diversa tipologia e genere, utilizzando un registro adeguato; per interagire in semplici conversazioni e partecipare a brevi discussioni, utilizzando un registro adeguato.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6- Stabilire collegamenti tra informazioni, dati, eventi e strumenti relativi ai beni artistici e ambientali e l’ambito professionale di appartenenza.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7- Utilizzare strumenti di comunicazione visiva e multimediale per produrre documenti complessi, scegliendo le strategie comunicative più efficaci rispetto ai diversi contesti inerenti alla sfera sociale e all’ambito professionale di appartenenza, sia in italiano sia in lingua straniera.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8- Utilizzare le reti e gli strumenti informatici in modalità avanzata in situazioni di lavoro relative al settore di riferimento, adeguando i propri comportamenti al contesto organizzativo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9- Agire l’espressività corporea ed esercitare la pratica sportiva in modo autonomo e responsabile, sulla base della valutazione delle situazioni sociali e professionali soggette a cambiamenti e che possono richiedere un adattamento del proprio operato.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10-Applicare i concetti fondamentali relativi all’organizzazione aziendale e alla produzione di beni e servizi per la soluzione di casi aziendali relativi al settore professionale di riferimento anche utilizzando documentazione tecnica e tecniche elementari di analisi statistica e matematica.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11- Utilizzare in modo avanzato gli strumenti tecnologici avendo cura della sicurezza, della tutela della salute nei luoghi di lavoro e della dignità della persona, rispettando le normative in autonomia.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Arial" w:cs="Arial" w:eastAsia="Arial" w:hAnsi="Arial"/>
                <w:sz w:val="20"/>
                <w:szCs w:val="20"/>
              </w:rPr>
            </w:pPr>
            <w:r w:rsidDel="00000000" w:rsidR="00000000" w:rsidRPr="00000000">
              <w:rPr>
                <w:rFonts w:ascii="Arial" w:cs="Arial" w:eastAsia="Arial" w:hAnsi="Arial"/>
                <w:sz w:val="20"/>
                <w:szCs w:val="20"/>
                <w:rtl w:val="0"/>
              </w:rPr>
              <w:t xml:space="preserve">12- Utilizzare in modo flessibile i concetti e gli strumenti fondamentali dell’asse culturale matematico per affrontare e risolvere problemi non completamente strutturati, riferiti a situazioni applicative relative al settore di riferimento, anche utilizzando strumenti e applicazioni informatiche.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E">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F">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0">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8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Odontotecnico</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82">
      <w:pPr>
        <w:ind w:right="-80"/>
        <w:rPr>
          <w:rFonts w:ascii="Arial" w:cs="Arial" w:eastAsia="Arial" w:hAnsi="Arial"/>
          <w:b w:val="1"/>
          <w:sz w:val="20"/>
          <w:szCs w:val="20"/>
        </w:rPr>
      </w:pPr>
      <w:r w:rsidDel="00000000" w:rsidR="00000000" w:rsidRPr="00000000">
        <w:rPr>
          <w:rtl w:val="0"/>
        </w:rPr>
      </w:r>
    </w:p>
    <w:tbl>
      <w:tblPr>
        <w:tblStyle w:val="Table3"/>
        <w:tblW w:w="100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843"/>
        <w:gridCol w:w="1701"/>
        <w:gridCol w:w="1446"/>
        <w:gridCol w:w="1389"/>
        <w:tblGridChange w:id="0">
          <w:tblGrid>
            <w:gridCol w:w="1809"/>
            <w:gridCol w:w="1843"/>
            <w:gridCol w:w="1843"/>
            <w:gridCol w:w="1701"/>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Odontotecnico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Quinto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D">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Selezionare e gestire i processi di produzione dei dispositivi medici in campo odontoiatrico in rapporto ai materiali e alle tecnologie specifiche al fine di rendere il lavoro funzionale, apprezzabile esteticamente e duraturo nel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Realizzare una protesi fissa e</w:t>
            </w:r>
          </w:p>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mobile a supporto implantare</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rispettando i principi gnatologici.</w:t>
            </w:r>
          </w:p>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Realizzare un dispositivo</w:t>
            </w:r>
          </w:p>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ortodontico.</w:t>
            </w:r>
          </w:p>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Implantoprotesi.</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Ganci in filo, archi, viti e</w:t>
            </w:r>
          </w:p>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dispositivi ortodontici.</w:t>
            </w:r>
          </w:p>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Casistica di protesi su</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impianti.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2,4,5,7, 8, 10, 11,12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Individuare gli aspetti fisiologici correlati all’anatomia dell’apparato stomatognatico ed applicare le conoscenze di anatomia dell’apparato boccale, di biomeccanica, di fisica e di chimica per la realizzazione di manufatti protesici.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 requisiti funzionali di</w:t>
            </w:r>
          </w:p>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base delle protesi.</w:t>
            </w:r>
          </w:p>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Classificare i vari dispositivi</w:t>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protesici secondo diversi criteri.</w:t>
            </w:r>
          </w:p>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Descrivere le differenze tra i</w:t>
            </w:r>
          </w:p>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diversi tipi di protesi e dei</w:t>
            </w:r>
          </w:p>
          <w:p w:rsidR="00000000" w:rsidDel="00000000" w:rsidP="00000000" w:rsidRDefault="00000000" w:rsidRPr="00000000" w14:paraId="000000A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materiali dentari indicandone le</w:t>
            </w:r>
          </w:p>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possibilità di impiego.</w:t>
            </w:r>
          </w:p>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Classificare gli impianti dentali e</w:t>
            </w:r>
          </w:p>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sceglie la soluzione.</w:t>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i materiali ceramici ed</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quella più idonea per</w:t>
            </w:r>
          </w:p>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una perfetta integrazione nel</w:t>
            </w:r>
          </w:p>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cavo orale.</w:t>
            </w:r>
          </w:p>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le cause della</w:t>
            </w:r>
          </w:p>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corrosione nel cavo orale.</w:t>
            </w:r>
          </w:p>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Prevenire la corrosione e</w:t>
            </w:r>
          </w:p>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 necessari</w:t>
            </w:r>
          </w:p>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accorgimenti.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Biomeccanica e materiali</w:t>
            </w:r>
          </w:p>
          <w:p w:rsidR="00000000" w:rsidDel="00000000" w:rsidP="00000000" w:rsidRDefault="00000000" w:rsidRPr="00000000" w14:paraId="000000B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dentari dei diversi</w:t>
            </w:r>
          </w:p>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dispositivi protesici.</w:t>
            </w:r>
          </w:p>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Rapporti spaziali, statici</w:t>
            </w:r>
          </w:p>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 dinamici dei segmenti</w:t>
            </w:r>
          </w:p>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osseo-dentali e loro</w:t>
            </w:r>
          </w:p>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posturo-gnatologiche</w:t>
            </w:r>
          </w:p>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Chimica ed</w:t>
            </w:r>
          </w:p>
          <w:p w:rsidR="00000000" w:rsidDel="00000000" w:rsidP="00000000" w:rsidRDefault="00000000" w:rsidRPr="00000000" w14:paraId="000000C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elettrochimica della</w:t>
            </w:r>
          </w:p>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corrosione in campo</w:t>
            </w:r>
          </w:p>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dentale.</w:t>
            </w:r>
          </w:p>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Passivazione e</w:t>
            </w:r>
          </w:p>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trattamenti per limitare i</w:t>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fattori di rischio della</w:t>
            </w:r>
          </w:p>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corrosione.</w:t>
            </w:r>
          </w:p>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C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CE">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Padroneggiare le tecniche di lavorazione necessarie a costruire tipi di protesi provvisoria, fissa e mobile e utilizzare adeguati strumenti di precisione per costruire, levigare e rifinire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Modellare i manufatti con</w:t>
            </w:r>
          </w:p>
          <w:p w:rsidR="00000000" w:rsidDel="00000000" w:rsidP="00000000" w:rsidRDefault="00000000" w:rsidRPr="00000000" w14:paraId="000000D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precisione e cura dell’estetica.</w:t>
            </w:r>
          </w:p>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Modellare gnatologicamente</w:t>
            </w:r>
          </w:p>
          <w:p w:rsidR="00000000" w:rsidDel="00000000" w:rsidP="00000000" w:rsidRDefault="00000000" w:rsidRPr="00000000" w14:paraId="000000D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corone ed elementi dentali.</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Costruire cere di registrazioni</w:t>
            </w:r>
          </w:p>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occlusali e portaimpronte</w:t>
            </w:r>
          </w:p>
          <w:p w:rsidR="00000000" w:rsidDel="00000000" w:rsidP="00000000" w:rsidRDefault="00000000" w:rsidRPr="00000000" w14:paraId="000000D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individuali.</w:t>
            </w:r>
          </w:p>
          <w:p w:rsidR="00000000" w:rsidDel="00000000" w:rsidP="00000000" w:rsidRDefault="00000000" w:rsidRPr="00000000" w14:paraId="000000D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Montare denti nelle varie classi</w:t>
            </w:r>
          </w:p>
          <w:p w:rsidR="00000000" w:rsidDel="00000000" w:rsidP="00000000" w:rsidRDefault="00000000" w:rsidRPr="00000000" w14:paraId="000000D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edentule.</w:t>
            </w:r>
          </w:p>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Inserire gli elementi dentali</w:t>
            </w:r>
          </w:p>
          <w:p w:rsidR="00000000" w:rsidDel="00000000" w:rsidP="00000000" w:rsidRDefault="00000000" w:rsidRPr="00000000" w14:paraId="000000D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artificiali nelle arcate edentule.</w:t>
            </w:r>
          </w:p>
          <w:p w:rsidR="00000000" w:rsidDel="00000000" w:rsidP="00000000" w:rsidRDefault="00000000" w:rsidRPr="00000000" w14:paraId="000000D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Rintracciare i punti di contatto</w:t>
            </w:r>
          </w:p>
          <w:p w:rsidR="00000000" w:rsidDel="00000000" w:rsidP="00000000" w:rsidRDefault="00000000" w:rsidRPr="00000000" w14:paraId="000000D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occlusale tra antagonisti.</w:t>
            </w:r>
          </w:p>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articolatori.</w:t>
            </w:r>
          </w:p>
          <w:p w:rsidR="00000000" w:rsidDel="00000000" w:rsidP="00000000" w:rsidRDefault="00000000" w:rsidRPr="00000000" w14:paraId="000000E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Scegliere nelle edentulie parziali i</w:t>
            </w:r>
          </w:p>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denti pilastro.</w:t>
            </w:r>
          </w:p>
          <w:p w:rsidR="00000000" w:rsidDel="00000000" w:rsidP="00000000" w:rsidRDefault="00000000" w:rsidRPr="00000000" w14:paraId="000000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Usare gli appositi apparecchi di</w:t>
            </w:r>
          </w:p>
          <w:p w:rsidR="00000000" w:rsidDel="00000000" w:rsidP="00000000" w:rsidRDefault="00000000" w:rsidRPr="00000000" w14:paraId="000000E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laboratorio per la ricerca della</w:t>
            </w:r>
          </w:p>
          <w:p w:rsidR="00000000" w:rsidDel="00000000" w:rsidP="00000000" w:rsidRDefault="00000000" w:rsidRPr="00000000" w14:paraId="000000E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linea di analisi.</w:t>
            </w:r>
          </w:p>
          <w:p w:rsidR="00000000" w:rsidDel="00000000" w:rsidP="00000000" w:rsidRDefault="00000000" w:rsidRPr="00000000" w14:paraId="000000E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Realizzare protesi fisse, ponti e</w:t>
            </w:r>
          </w:p>
          <w:p w:rsidR="00000000" w:rsidDel="00000000" w:rsidP="00000000" w:rsidRDefault="00000000" w:rsidRPr="00000000" w14:paraId="000000E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corone definitivi su impianti e non in lega-ceramica, zirconiaceramica,</w:t>
            </w:r>
          </w:p>
          <w:p w:rsidR="00000000" w:rsidDel="00000000" w:rsidP="00000000" w:rsidRDefault="00000000" w:rsidRPr="00000000" w14:paraId="000000E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ceramica-integral,</w:t>
            </w:r>
          </w:p>
          <w:p w:rsidR="00000000" w:rsidDel="00000000" w:rsidP="00000000" w:rsidRDefault="00000000" w:rsidRPr="00000000" w14:paraId="000000E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zirconia monolitica con tecniche</w:t>
            </w:r>
          </w:p>
          <w:p w:rsidR="00000000" w:rsidDel="00000000" w:rsidP="00000000" w:rsidRDefault="00000000" w:rsidRPr="00000000" w14:paraId="000000E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analogiche e digitali.</w:t>
            </w:r>
          </w:p>
          <w:p w:rsidR="00000000" w:rsidDel="00000000" w:rsidP="00000000" w:rsidRDefault="00000000" w:rsidRPr="00000000" w14:paraId="000000E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Protesi totale mobile su impianti</w:t>
            </w:r>
          </w:p>
          <w:p w:rsidR="00000000" w:rsidDel="00000000" w:rsidP="00000000" w:rsidRDefault="00000000" w:rsidRPr="00000000" w14:paraId="000000E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(overdenture).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di</w:t>
            </w:r>
          </w:p>
          <w:p w:rsidR="00000000" w:rsidDel="00000000" w:rsidP="00000000" w:rsidRDefault="00000000" w:rsidRPr="00000000" w14:paraId="000000E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modellazione.</w:t>
            </w:r>
          </w:p>
          <w:p w:rsidR="00000000" w:rsidDel="00000000" w:rsidP="00000000" w:rsidRDefault="00000000" w:rsidRPr="00000000" w14:paraId="000000E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Tecniche di montaggio.</w:t>
            </w:r>
          </w:p>
          <w:p w:rsidR="00000000" w:rsidDel="00000000" w:rsidP="00000000" w:rsidRDefault="00000000" w:rsidRPr="00000000" w14:paraId="000000F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Apparecchi di</w:t>
            </w:r>
          </w:p>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laboratorio e articolatori.</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Parallelometro.</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Impianti dentali e</w:t>
            </w:r>
          </w:p>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componentistica</w:t>
            </w:r>
          </w:p>
          <w:p w:rsidR="00000000" w:rsidDel="00000000" w:rsidP="00000000" w:rsidRDefault="00000000" w:rsidRPr="00000000" w14:paraId="000000F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F8">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F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FC">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2,5,7,8,10,11,12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Rappresentare graficamente le varie componenti del settore dentale, correlandole con lo spazio reale e convertire la rappresentazione grafica bidimensionale nel modello a tre dimensioni facendo uso, anche, delle capacità di modellazione odontotecnica.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ind w:right="-80"/>
              <w:rPr>
                <w:rFonts w:ascii="Arial" w:cs="Arial" w:eastAsia="Arial" w:hAnsi="Arial"/>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ind w:right="-80"/>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Interagire con lo specialista odontoiatra ed interpretare le prescrizioni mediche collaborando nel proporre soluzioni adeguate nella scelta dei materiali e nella progettazione delle protesi.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appropriati metodi</w:t>
            </w:r>
          </w:p>
          <w:p w:rsidR="00000000" w:rsidDel="00000000" w:rsidP="00000000" w:rsidRDefault="00000000" w:rsidRPr="00000000" w14:paraId="0000010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operativi per l’applicazione dei</w:t>
            </w:r>
          </w:p>
          <w:p w:rsidR="00000000" w:rsidDel="00000000" w:rsidP="00000000" w:rsidRDefault="00000000" w:rsidRPr="00000000" w14:paraId="0000010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modelli</w:t>
            </w:r>
          </w:p>
          <w:p w:rsidR="00000000" w:rsidDel="00000000" w:rsidP="00000000" w:rsidRDefault="00000000" w:rsidRPr="00000000" w14:paraId="0000010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gli adempimenti</w:t>
            </w:r>
          </w:p>
          <w:p w:rsidR="00000000" w:rsidDel="00000000" w:rsidP="00000000" w:rsidRDefault="00000000" w:rsidRPr="00000000" w14:paraId="0000010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normativi necessari per la</w:t>
            </w:r>
          </w:p>
          <w:p w:rsidR="00000000" w:rsidDel="00000000" w:rsidP="00000000" w:rsidRDefault="00000000" w:rsidRPr="00000000" w14:paraId="0000010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certificazione dei manufatti.</w:t>
            </w:r>
          </w:p>
          <w:p w:rsidR="00000000" w:rsidDel="00000000" w:rsidP="00000000" w:rsidRDefault="00000000" w:rsidRPr="00000000" w14:paraId="0000010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lo specifico lessico</w:t>
            </w:r>
          </w:p>
          <w:p w:rsidR="00000000" w:rsidDel="00000000" w:rsidP="00000000" w:rsidRDefault="00000000" w:rsidRPr="00000000" w14:paraId="0000010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tecnico-professionale</w:t>
            </w:r>
          </w:p>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Interpreta una prescrizione</w:t>
            </w:r>
          </w:p>
          <w:p w:rsidR="00000000" w:rsidDel="00000000" w:rsidP="00000000" w:rsidRDefault="00000000" w:rsidRPr="00000000" w14:paraId="0000011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medica.</w:t>
            </w:r>
          </w:p>
          <w:p w:rsidR="00000000" w:rsidDel="00000000" w:rsidP="00000000" w:rsidRDefault="00000000" w:rsidRPr="00000000" w14:paraId="0000011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Compilare il certificato di</w:t>
            </w:r>
          </w:p>
          <w:p w:rsidR="00000000" w:rsidDel="00000000" w:rsidP="00000000" w:rsidRDefault="00000000" w:rsidRPr="00000000" w14:paraId="0000011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conformità delle protesi.</w:t>
            </w:r>
          </w:p>
          <w:p w:rsidR="00000000" w:rsidDel="00000000" w:rsidP="00000000" w:rsidRDefault="00000000" w:rsidRPr="00000000" w14:paraId="000001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Interagire con i fornitori di</w:t>
            </w:r>
          </w:p>
          <w:p w:rsidR="00000000" w:rsidDel="00000000" w:rsidP="00000000" w:rsidRDefault="00000000" w:rsidRPr="00000000" w14:paraId="000001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materiale ed attrezzature</w:t>
            </w:r>
          </w:p>
          <w:p w:rsidR="00000000" w:rsidDel="00000000" w:rsidP="00000000" w:rsidRDefault="00000000" w:rsidRPr="00000000" w14:paraId="000001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odontotecniche.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Certificazione dei</w:t>
            </w:r>
          </w:p>
          <w:p w:rsidR="00000000" w:rsidDel="00000000" w:rsidP="00000000" w:rsidRDefault="00000000" w:rsidRPr="00000000" w14:paraId="0000011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manufatti.</w:t>
            </w:r>
          </w:p>
          <w:p w:rsidR="00000000" w:rsidDel="00000000" w:rsidP="00000000" w:rsidRDefault="00000000" w:rsidRPr="00000000" w14:paraId="00000118">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dei linguaggi Asse matematico Asse storico-sociale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1,2,5,7,8,10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identificando e prevenendo situazioni di rischio per sé, per altri e per l'ambiente.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Adottare comportamenti idonei</w:t>
            </w:r>
          </w:p>
          <w:p w:rsidR="00000000" w:rsidDel="00000000" w:rsidP="00000000" w:rsidRDefault="00000000" w:rsidRPr="00000000" w14:paraId="0000011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alla prevenzione delle patologie e</w:t>
            </w:r>
          </w:p>
          <w:p w:rsidR="00000000" w:rsidDel="00000000" w:rsidP="00000000" w:rsidRDefault="00000000" w:rsidRPr="00000000" w14:paraId="0000011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delle malattie professionali.</w:t>
            </w:r>
          </w:p>
          <w:p w:rsidR="00000000" w:rsidDel="00000000" w:rsidP="00000000" w:rsidRDefault="00000000" w:rsidRPr="00000000" w14:paraId="00000120">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Norme di igiene e sicurezza del lavoro e di</w:t>
            </w:r>
          </w:p>
          <w:p w:rsidR="00000000" w:rsidDel="00000000" w:rsidP="00000000" w:rsidRDefault="00000000" w:rsidRPr="00000000" w14:paraId="0000012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prevenzione degli Infortuni.</w:t>
            </w:r>
          </w:p>
          <w:p w:rsidR="00000000" w:rsidDel="00000000" w:rsidP="00000000" w:rsidRDefault="00000000" w:rsidRPr="00000000" w14:paraId="0000012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Normativa ambientale, igienico-sanitari, sulla sicurezza e sul trattamento dei dati personali.</w:t>
            </w:r>
          </w:p>
          <w:p w:rsidR="00000000" w:rsidDel="00000000" w:rsidP="00000000" w:rsidRDefault="00000000" w:rsidRPr="00000000" w14:paraId="0000012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Malattie professionali</w:t>
            </w:r>
          </w:p>
          <w:p w:rsidR="00000000" w:rsidDel="00000000" w:rsidP="00000000" w:rsidRDefault="00000000" w:rsidRPr="00000000" w14:paraId="0000012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e/o accidentali.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Asse storico-sociale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10,11</w:t>
            </w:r>
          </w:p>
        </w:tc>
      </w:tr>
    </w:tbl>
    <w:p w:rsidR="00000000" w:rsidDel="00000000" w:rsidP="00000000" w:rsidRDefault="00000000" w:rsidRPr="00000000" w14:paraId="00000128">
      <w:pPr>
        <w:rPr/>
      </w:pPr>
      <w:bookmarkStart w:colFirst="0" w:colLast="0" w:name="_heading=h.gjdgxs" w:id="0"/>
      <w:bookmarkEnd w:id="0"/>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ind w:right="-80"/>
        <w:rPr/>
      </w:pPr>
      <w:r w:rsidDel="00000000" w:rsidR="00000000" w:rsidRPr="00000000">
        <w:rPr>
          <w:rtl w:val="0"/>
        </w:rPr>
      </w:r>
    </w:p>
    <w:p w:rsidR="00000000" w:rsidDel="00000000" w:rsidP="00000000" w:rsidRDefault="00000000" w:rsidRPr="00000000" w14:paraId="0000012B">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12C">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12D">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12E">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12F">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0">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13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132">
      <w:pPr>
        <w:ind w:right="-80"/>
        <w:rPr>
          <w:rFonts w:ascii="Arial" w:cs="Arial" w:eastAsia="Arial" w:hAnsi="Arial"/>
          <w:sz w:val="20"/>
          <w:szCs w:val="20"/>
        </w:rPr>
      </w:pPr>
      <w:r w:rsidDel="00000000" w:rsidR="00000000" w:rsidRPr="00000000">
        <w:rPr>
          <w:rtl w:val="0"/>
        </w:rPr>
      </w:r>
    </w:p>
    <w:tbl>
      <w:tblPr>
        <w:tblStyle w:val="Table4"/>
        <w:tblW w:w="10044.0" w:type="dxa"/>
        <w:jc w:val="left"/>
        <w:tblInd w:w="86.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33">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3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37">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38">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3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3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3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3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3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1">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4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43">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44">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48">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49">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4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4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5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2">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53">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54">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55">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5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5A">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5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6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3">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6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65">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66">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6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6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7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72">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7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5">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76">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14.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77">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78">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79">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7A">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7B">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C">
            <w:pPr>
              <w:jc w:val="both"/>
              <w:rPr>
                <w:highlight w:val="lightGray"/>
              </w:rPr>
            </w:pPr>
            <w:r w:rsidDel="00000000" w:rsidR="00000000" w:rsidRPr="00000000">
              <w:rPr>
                <w:rtl w:val="0"/>
              </w:rPr>
            </w:r>
          </w:p>
        </w:tc>
      </w:tr>
    </w:tbl>
    <w:p w:rsidR="00000000" w:rsidDel="00000000" w:rsidP="00000000" w:rsidRDefault="00000000" w:rsidRPr="00000000" w14:paraId="0000017D">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88">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8B">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8C">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8D">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9B">
      <w:pPr>
        <w:ind w:right="-80"/>
        <w:rPr/>
      </w:pPr>
      <w:r w:rsidDel="00000000" w:rsidR="00000000" w:rsidRPr="00000000">
        <w:rPr>
          <w:rtl w:val="0"/>
        </w:rPr>
      </w:r>
    </w:p>
    <w:p w:rsidR="00000000" w:rsidDel="00000000" w:rsidP="00000000" w:rsidRDefault="00000000" w:rsidRPr="00000000" w14:paraId="0000019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9D">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A8">
      <w:pPr>
        <w:ind w:right="-80"/>
        <w:rPr/>
      </w:pPr>
      <w:r w:rsidDel="00000000" w:rsidR="00000000" w:rsidRPr="00000000">
        <w:rPr>
          <w:rtl w:val="0"/>
        </w:rPr>
      </w:r>
    </w:p>
    <w:p w:rsidR="00000000" w:rsidDel="00000000" w:rsidP="00000000" w:rsidRDefault="00000000" w:rsidRPr="00000000" w14:paraId="000001A9">
      <w:pPr>
        <w:ind w:right="-80"/>
        <w:rPr/>
      </w:pPr>
      <w:r w:rsidDel="00000000" w:rsidR="00000000" w:rsidRPr="00000000">
        <w:rPr>
          <w:rtl w:val="0"/>
        </w:rPr>
      </w:r>
    </w:p>
    <w:p w:rsidR="00000000" w:rsidDel="00000000" w:rsidP="00000000" w:rsidRDefault="00000000" w:rsidRPr="00000000" w14:paraId="000001AA">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AB">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AD">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AE">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AF">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B0">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B1">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B2">
      <w:pPr>
        <w:widowControl w:val="0"/>
        <w:numPr>
          <w:ilvl w:val="0"/>
          <w:numId w:val="3"/>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B3">
      <w:pPr>
        <w:widowControl w:val="0"/>
        <w:numPr>
          <w:ilvl w:val="0"/>
          <w:numId w:val="3"/>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B4">
      <w:pPr>
        <w:tabs>
          <w:tab w:val="left" w:leader="none" w:pos="284"/>
        </w:tabs>
        <w:ind w:right="-80"/>
        <w:rPr/>
      </w:pPr>
      <w:r w:rsidDel="00000000" w:rsidR="00000000" w:rsidRPr="00000000">
        <w:rPr>
          <w:rtl w:val="0"/>
        </w:rPr>
      </w:r>
    </w:p>
    <w:p w:rsidR="00000000" w:rsidDel="00000000" w:rsidP="00000000" w:rsidRDefault="00000000" w:rsidRPr="00000000" w14:paraId="000001B5">
      <w:pPr>
        <w:tabs>
          <w:tab w:val="left" w:leader="none" w:pos="284"/>
        </w:tabs>
        <w:ind w:right="-80"/>
        <w:rPr/>
      </w:pPr>
      <w:r w:rsidDel="00000000" w:rsidR="00000000" w:rsidRPr="00000000">
        <w:rPr>
          <w:rtl w:val="0"/>
        </w:rPr>
      </w:r>
    </w:p>
    <w:p w:rsidR="00000000" w:rsidDel="00000000" w:rsidP="00000000" w:rsidRDefault="00000000" w:rsidRPr="00000000" w14:paraId="000001B6">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B7">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B8">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B9">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BA">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BB">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BC">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BD">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BE">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BF">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C0">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C1">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C2">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C3">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C4">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C5">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C6">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C7">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C8">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C9">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CA">
      <w:pPr>
        <w:shd w:fill="ffffff" w:val="clear"/>
        <w:ind w:right="150"/>
        <w:jc w:val="both"/>
        <w:rPr/>
      </w:pPr>
      <w:r w:rsidDel="00000000" w:rsidR="00000000" w:rsidRPr="00000000">
        <w:rPr>
          <w:rtl w:val="0"/>
        </w:rPr>
      </w:r>
    </w:p>
    <w:p w:rsidR="00000000" w:rsidDel="00000000" w:rsidP="00000000" w:rsidRDefault="00000000" w:rsidRPr="00000000" w14:paraId="000001CB">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CC">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CD">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CE">
      <w:pPr>
        <w:ind w:right="-80"/>
        <w:rPr>
          <w:sz w:val="12"/>
          <w:szCs w:val="12"/>
        </w:rPr>
      </w:pPr>
      <w:r w:rsidDel="00000000" w:rsidR="00000000" w:rsidRPr="00000000">
        <w:rPr>
          <w:rtl w:val="0"/>
        </w:rPr>
      </w:r>
    </w:p>
    <w:tbl>
      <w:tblPr>
        <w:tblStyle w:val="Table6"/>
        <w:tblW w:w="9943.000000000002" w:type="dxa"/>
        <w:jc w:val="left"/>
        <w:tblInd w:w="109.0"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C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D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D1">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D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D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D6">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D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D9">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DA">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DB">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DC">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DD">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DE">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DF">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E0">
      <w:pPr>
        <w:numPr>
          <w:ilvl w:val="0"/>
          <w:numId w:val="2"/>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E1">
      <w:pPr>
        <w:numPr>
          <w:ilvl w:val="0"/>
          <w:numId w:val="2"/>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E2">
      <w:pPr>
        <w:ind w:right="-80"/>
        <w:rPr/>
      </w:pPr>
      <w:r w:rsidDel="00000000" w:rsidR="00000000" w:rsidRPr="00000000">
        <w:rPr>
          <w:rtl w:val="0"/>
        </w:rPr>
      </w:r>
    </w:p>
    <w:p w:rsidR="00000000" w:rsidDel="00000000" w:rsidP="00000000" w:rsidRDefault="00000000" w:rsidRPr="00000000" w14:paraId="000001E3">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ind w:right="-80"/>
        <w:jc w:val="center"/>
        <w:rPr/>
      </w:pPr>
      <w:r w:rsidDel="00000000" w:rsidR="00000000" w:rsidRPr="00000000">
        <w:rPr>
          <w:rtl w:val="0"/>
        </w:rPr>
      </w:r>
    </w:p>
    <w:p w:rsidR="00000000" w:rsidDel="00000000" w:rsidP="00000000" w:rsidRDefault="00000000" w:rsidRPr="00000000" w14:paraId="000001E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EB">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EC">
      <w:pPr>
        <w:ind w:right="-80"/>
        <w:rPr>
          <w:sz w:val="20"/>
          <w:szCs w:val="20"/>
        </w:rPr>
      </w:pPr>
      <w:r w:rsidDel="00000000" w:rsidR="00000000" w:rsidRPr="00000000">
        <w:rPr>
          <w:rtl w:val="0"/>
        </w:rPr>
      </w:r>
    </w:p>
    <w:p w:rsidR="00000000" w:rsidDel="00000000" w:rsidP="00000000" w:rsidRDefault="00000000" w:rsidRPr="00000000" w14:paraId="000001ED">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EE">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mbria"/>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 w:type="table" w:styleId="Table1">
    <w:basedOn w:val="TableNormal"/>
    <w:tblPr>
      <w:tblStyleRowBandSize w:val="1"/>
      <w:tblStyleColBandSize w:val="1"/>
      <w:tblCellMar>
        <w:top w:w="0.0" w:type="dxa"/>
        <w:left w:w="103.0" w:type="dxa"/>
        <w:bottom w:w="0.0" w:type="dxa"/>
        <w:right w:w="115.0" w:type="dxa"/>
      </w:tblCellMar>
    </w:tblPr>
  </w:style>
  <w:style w:type="table" w:styleId="Table2">
    <w:basedOn w:val="TableNormal"/>
    <w:tblPr>
      <w:tblStyleRowBandSize w:val="1"/>
      <w:tblStyleColBandSize w:val="1"/>
      <w:tblCellMar>
        <w:top w:w="0.0" w:type="dxa"/>
        <w:left w:w="103.0" w:type="dxa"/>
        <w:bottom w:w="0.0" w:type="dxa"/>
        <w:right w:w="115.0" w:type="dxa"/>
      </w:tblCellMar>
    </w:tblPr>
  </w:style>
  <w:style w:type="table" w:styleId="Table3">
    <w:basedOn w:val="TableNormal"/>
    <w:tblPr>
      <w:tblStyleRowBandSize w:val="1"/>
      <w:tblStyleColBandSize w:val="1"/>
      <w:tblCellMar>
        <w:top w:w="0.0" w:type="dxa"/>
        <w:left w:w="103.0" w:type="dxa"/>
        <w:bottom w:w="0.0" w:type="dxa"/>
        <w:right w:w="115.0" w:type="dxa"/>
      </w:tblCellMar>
    </w:tblPr>
  </w:style>
  <w:style w:type="table" w:styleId="Table4">
    <w:basedOn w:val="TableNormal"/>
    <w:tblPr>
      <w:tblStyleRowBandSize w:val="1"/>
      <w:tblStyleColBandSize w:val="1"/>
      <w:tblCellMar>
        <w:top w:w="0.0" w:type="dxa"/>
        <w:left w:w="103.0" w:type="dxa"/>
        <w:bottom w:w="0.0" w:type="dxa"/>
        <w:right w:w="115.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15.0" w:type="dxa"/>
      </w:tblCellMar>
    </w:tblPr>
  </w:style>
  <w:style w:type="table" w:styleId="Table2">
    <w:basedOn w:val="TableNormal"/>
    <w:tblPr>
      <w:tblStyleRowBandSize w:val="1"/>
      <w:tblStyleColBandSize w:val="1"/>
      <w:tblCellMar>
        <w:top w:w="0.0" w:type="dxa"/>
        <w:left w:w="103.0" w:type="dxa"/>
        <w:bottom w:w="0.0" w:type="dxa"/>
        <w:right w:w="115.0" w:type="dxa"/>
      </w:tblCellMar>
    </w:tblPr>
  </w:style>
  <w:style w:type="table" w:styleId="Table3">
    <w:basedOn w:val="TableNormal"/>
    <w:tblPr>
      <w:tblStyleRowBandSize w:val="1"/>
      <w:tblStyleColBandSize w:val="1"/>
      <w:tblCellMar>
        <w:top w:w="0.0" w:type="dxa"/>
        <w:left w:w="103.0" w:type="dxa"/>
        <w:bottom w:w="0.0" w:type="dxa"/>
        <w:right w:w="115.0" w:type="dxa"/>
      </w:tblCellMar>
    </w:tblPr>
  </w:style>
  <w:style w:type="table" w:styleId="Table4">
    <w:basedOn w:val="TableNormal"/>
    <w:tblPr>
      <w:tblStyleRowBandSize w:val="1"/>
      <w:tblStyleColBandSize w:val="1"/>
      <w:tblCellMar>
        <w:top w:w="0.0" w:type="dxa"/>
        <w:left w:w="103.0" w:type="dxa"/>
        <w:bottom w:w="0.0" w:type="dxa"/>
        <w:right w:w="115.0" w:type="dxa"/>
      </w:tblCellMar>
    </w:tblPr>
  </w:style>
  <w:style w:type="table" w:styleId="Table5">
    <w:basedOn w:val="TableNormal"/>
    <w:tblPr>
      <w:tblStyleRowBandSize w:val="1"/>
      <w:tblStyleColBandSize w:val="1"/>
      <w:tblCellMar>
        <w:top w:w="0.0" w:type="dxa"/>
        <w:left w:w="103.0" w:type="dxa"/>
        <w:bottom w:w="0.0" w:type="dxa"/>
        <w:right w:w="11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xAucI+1FATUn3h/3xj1V/MXig==">CgMxLjAyCGguZ2pkZ3hzOAByITF3UW4wVDdacjc0TzJTS2Y2T0dJdTZwNEVQb3lFM1ExXw==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2023-10-31T08:19:00Z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