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344.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_______________________</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9050" distR="9525">
                  <wp:extent cx="485775" cy="48577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Docente              </w:t>
            </w: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terza Odontotecnico</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1"/>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spacing w:line="360" w:lineRule="auto"/>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F">
      <w:pPr>
        <w:ind w:right="-80"/>
        <w:rPr/>
      </w:pPr>
      <w:r w:rsidDel="00000000" w:rsidR="00000000" w:rsidRPr="00000000">
        <w:rPr>
          <w:rtl w:val="0"/>
        </w:rPr>
      </w:r>
    </w:p>
    <w:tbl>
      <w:tblPr>
        <w:tblStyle w:val="Table2"/>
        <w:tblW w:w="10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Terzo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w:t>
            </w:r>
            <w:r w:rsidDel="00000000" w:rsidR="00000000" w:rsidRPr="00000000">
              <w:rPr>
                <w:rtl w:val="0"/>
              </w:rPr>
              <w:t xml:space="preserve"> </w:t>
            </w:r>
            <w:r w:rsidDel="00000000" w:rsidR="00000000" w:rsidRPr="00000000">
              <w:rPr>
                <w:rFonts w:ascii="Arial" w:cs="Arial" w:eastAsia="Arial" w:hAnsi="Arial"/>
                <w:sz w:val="20"/>
                <w:szCs w:val="20"/>
                <w:rtl w:val="0"/>
              </w:rPr>
              <w:t xml:space="preserve">Saper valutare fatti e orientare i propri comportamenti in situazioni sociali e professionali strutturate che possono richiedere un adattamento del proprio operato nel rispetto di regole condivise.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2- </w:t>
            </w:r>
            <w:r w:rsidDel="00000000" w:rsidR="00000000" w:rsidRPr="00000000">
              <w:rPr>
                <w:rFonts w:ascii="Arial" w:cs="Arial" w:eastAsia="Arial" w:hAnsi="Arial"/>
                <w:color w:val="000000"/>
                <w:sz w:val="20"/>
                <w:szCs w:val="20"/>
                <w:rtl w:val="0"/>
              </w:rPr>
              <w:t xml:space="preserve">Gestire l’interazione comunicativa, orale e scritta, con particolare attenzione al contesto professionale e al controllo dei lessici specialistici. Comprendere e interpretare testi letterari e non letterari di varia tipologia e genere con riferimenti ai periodi culturali. Produrre diverse forme di scrittura, anche di tipo argomentativo, e realizzare forme di riscrittura intertestuale (sintesi, parafrasi esplicativa e interpretativa), con un uso appropriato e pertinente del lessico anche specialistico, adeguato ai vari contesti.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rFonts w:ascii="Arial" w:cs="Arial" w:eastAsia="Arial" w:hAnsi="Arial"/>
                <w:sz w:val="20"/>
                <w:szCs w:val="20"/>
              </w:rPr>
            </w:pPr>
            <w:r w:rsidDel="00000000" w:rsidR="00000000" w:rsidRPr="00000000">
              <w:rPr>
                <w:rFonts w:ascii="Arial" w:cs="Arial" w:eastAsia="Arial" w:hAnsi="Arial"/>
                <w:sz w:val="20"/>
                <w:szCs w:val="20"/>
                <w:rtl w:val="0"/>
              </w:rPr>
              <w:t xml:space="preserve">3- </w:t>
            </w:r>
            <w:r w:rsidDel="00000000" w:rsidR="00000000" w:rsidRPr="00000000">
              <w:rPr>
                <w:rFonts w:ascii="Arial" w:cs="Arial" w:eastAsia="Arial" w:hAnsi="Arial"/>
                <w:color w:val="000000"/>
                <w:sz w:val="20"/>
                <w:szCs w:val="20"/>
                <w:rtl w:val="0"/>
              </w:rPr>
              <w:t xml:space="preserve">Identificare le relazioni tra le caratteristiche geomorfologiche e lo sviluppo del proprio territorio, anche in prospettiva storica, e utilizzare idonei strumenti di rappresentazione dei dati acquisiti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color w:val="000000"/>
                <w:sz w:val="20"/>
                <w:szCs w:val="20"/>
                <w:rtl w:val="0"/>
              </w:rPr>
              <w:t xml:space="preserve"> Riconoscere somiglianze e differenze tra la cultura nazionale e altre culture in prospettiva interculturale. Rapportarsi attraverso linguaggi e sistemi di relazione adeguati anche con culture diverse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 Utilizzare la lingua straniera, in ambiti inerenti alla sfera personale e sociale, per comprendere in modo globale e selettivo testi orali e scritti; per produrre testi orali e scritti chiari e lineari, per descrivere e raccontare esperienze ed eventi; per interagire in situazioni semplici di routine e anche più generali e partecipare a conversazioni. Utilizzare i linguaggi settoriali degli ambiti professionali</w:t>
            </w:r>
            <w:r w:rsidDel="00000000" w:rsidR="00000000" w:rsidRPr="00000000">
              <w:rPr>
                <w:rFonts w:ascii="Arial" w:cs="Arial" w:eastAsia="Arial" w:hAnsi="Arial"/>
                <w:i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di appartenenza per comprendere in modo globale e selettivo testi orali e scritti; per produrre semplici e brevi testi orali e scritti utilizzando il lessico specifico, per descrivere situazioni e presentare esperienze; per interagire in situazioni semplici e di routine e partecipare a brevi conversazioni.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 Correlare le informazioni acquisite sui beni artistici e ambientali alle attività economiche presenti nel territorio, ai loro possibili sviluppi in termini di fruibilità, anche in relazione all’area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r w:rsidDel="00000000" w:rsidR="00000000" w:rsidRPr="00000000">
              <w:rPr>
                <w:rFonts w:ascii="Arial" w:cs="Arial" w:eastAsia="Arial" w:hAnsi="Arial"/>
                <w:color w:val="000000"/>
                <w:sz w:val="20"/>
                <w:szCs w:val="20"/>
                <w:rtl w:val="0"/>
              </w:rPr>
              <w:t xml:space="preserve"> Utilizzare le forme di comunicazione visiva e multimediale in vari contesti anche professionali, valutando in modo critico l’attendibilità delle fonti per produrre in autonomia testi inerenti alla sfera personale e sociale e all’ambito professionale di appartenenza, sia in italiano sia in lingua straniera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color w:val="000000"/>
                <w:sz w:val="20"/>
                <w:szCs w:val="20"/>
                <w:rtl w:val="0"/>
              </w:rPr>
              <w:t xml:space="preserve"> Utilizzare le reti e gli strumenti informatici e anche in situazioni di lavoro relative all’area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color w:val="000000"/>
                <w:sz w:val="20"/>
                <w:szCs w:val="20"/>
                <w:rtl w:val="0"/>
              </w:rPr>
              <w:t xml:space="preserve"> Agire l’espressività corporea ed esercitare la pratica sportiva, in modo responsabile, sulla base della valutazione delle varie situazioni sociali e professionali, nei diversi ambiti di esercizio.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r w:rsidDel="00000000" w:rsidR="00000000" w:rsidRPr="00000000">
              <w:rPr>
                <w:rFonts w:ascii="Arial" w:cs="Arial" w:eastAsia="Arial" w:hAnsi="Arial"/>
                <w:color w:val="000000"/>
                <w:sz w:val="20"/>
                <w:szCs w:val="20"/>
                <w:rtl w:val="0"/>
              </w:rPr>
              <w:t xml:space="preserve"> Applicare i concetti fondamentali relativi all’organizzazione aziendale e alla produzione di beni e servizi, per l’analisi di semplici casi aziendali relativi al settore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r w:rsidDel="00000000" w:rsidR="00000000" w:rsidRPr="00000000">
              <w:rPr>
                <w:rFonts w:ascii="Arial" w:cs="Arial" w:eastAsia="Arial" w:hAnsi="Arial"/>
                <w:color w:val="000000"/>
                <w:sz w:val="20"/>
                <w:szCs w:val="20"/>
                <w:rtl w:val="0"/>
              </w:rPr>
              <w:t xml:space="preserve"> Utilizzare in modo avanzato gli strumenti tecnologici avendo cura della sicurezza, della tutela della salute nei luoghi di lavoro e della dignità della persona, rispettando le normative in autonomia.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color w:val="000000"/>
                <w:sz w:val="20"/>
                <w:szCs w:val="20"/>
                <w:rtl w:val="0"/>
              </w:rPr>
              <w:t xml:space="preserve"> Utilizzare i concetti e gli strumenti fondamentali dell’asse culturale matematico per affrontare e risolvere problemi strutturati, riferiti a situazioni applicative relative alla filiera di riferimento, anche utilizzando strumenti e applicazioni informatiche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9">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A">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B">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7C">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Odontotecnico</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7D">
      <w:pPr>
        <w:ind w:right="-80"/>
        <w:rPr>
          <w:rFonts w:ascii="Arial" w:cs="Arial" w:eastAsia="Arial" w:hAnsi="Arial"/>
          <w:b w:val="1"/>
          <w:sz w:val="20"/>
          <w:szCs w:val="20"/>
        </w:rPr>
      </w:pPr>
      <w:r w:rsidDel="00000000" w:rsidR="00000000" w:rsidRPr="00000000">
        <w:rPr>
          <w:rtl w:val="0"/>
        </w:rPr>
      </w:r>
    </w:p>
    <w:tbl>
      <w:tblPr>
        <w:tblStyle w:val="Table3"/>
        <w:tblW w:w="100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1843"/>
        <w:gridCol w:w="1843"/>
        <w:gridCol w:w="1701"/>
        <w:gridCol w:w="1446"/>
        <w:gridCol w:w="1389"/>
        <w:tblGridChange w:id="0">
          <w:tblGrid>
            <w:gridCol w:w="1809"/>
            <w:gridCol w:w="1843"/>
            <w:gridCol w:w="1843"/>
            <w:gridCol w:w="1701"/>
            <w:gridCol w:w="1446"/>
            <w:gridCol w:w="13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w:t>
            </w:r>
          </w:p>
          <w:p w:rsidR="00000000" w:rsidDel="00000000" w:rsidP="00000000" w:rsidRDefault="00000000" w:rsidRPr="00000000" w14:paraId="0000007F">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 uscita</w:t>
            </w:r>
          </w:p>
          <w:p w:rsidR="00000000" w:rsidDel="00000000" w:rsidP="00000000" w:rsidRDefault="00000000" w:rsidRPr="00000000" w14:paraId="0000008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Odontotecnico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w:t>
            </w:r>
          </w:p>
          <w:p w:rsidR="00000000" w:rsidDel="00000000" w:rsidP="00000000" w:rsidRDefault="00000000" w:rsidRPr="00000000" w14:paraId="0000008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Intermedie</w:t>
            </w:r>
          </w:p>
          <w:p w:rsidR="00000000" w:rsidDel="00000000" w:rsidP="00000000" w:rsidRDefault="00000000" w:rsidRPr="00000000" w14:paraId="00000083">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4">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Terzo anno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ABILITÀ</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w:t>
            </w:r>
          </w:p>
          <w:p w:rsidR="00000000" w:rsidDel="00000000" w:rsidP="00000000" w:rsidRDefault="00000000" w:rsidRPr="00000000" w14:paraId="00000088">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CULTURALI</w:t>
            </w:r>
          </w:p>
          <w:p w:rsidR="00000000" w:rsidDel="00000000" w:rsidP="00000000" w:rsidRDefault="00000000" w:rsidRPr="00000000" w14:paraId="00000089">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COINVOLTI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Eventuali raccordi con le competenze dell’area generale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Selezionare e gestire i processi di produzione dei dispositivi medici in campo odontoiatrico in rapporto ai materiali e alle tecnologie specifiche al fine di rendere il lavoro funzionale, apprezzabile esteticamente e duraturo nel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Intervenire, con una buona capacità organizzativa, nella gestione dei protocolli di realizzazione di provvisori fissi e mobili anche in ambito digitale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articolatori a valori semi-individuali e individuali. Realizzare provvisori di protesi fissa e di protesi mobile con differenti tipologie di resina. Utilizzare macchine a controllo numerico (cad-cam) per la realizzazione di dispositivi protesici. Saper realizzare una corona protesica sia in ambito analogico che digitale.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Articolatori con riferimenti anatomico funzionale. Contatti dentali e i principali movimenti mandibolari. Principali caratteristiche delle resine auto e termo polimerizzante. Software dedicati per la rappresentazione e modellazione odontotecnica e realizzazione di dispositivi protesici. Metodi di preparazione clinico dei monconi dentali. Classificazione e proprietà delle leghe ad uso dentale. Masse di rivestimento. Apparecchi e strumenti per la realizzazione di una fusione in ambito analogico e digitale.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90">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92">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94">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2,4,5,8,11,12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Individuare gli aspetti fisiologici correlati all’anatomia dell’apparato stomatognatico ed applicare le conoscenze di anatomia dell’apparato buccale, di biomeccanica, di fisica e di chimica per la realizzazione di manufatti protesici.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Rilevare i movimenti mandibolari e i limiti relativamente al concetto di occlusione e disclusione. Distinguere, attraverso grafici e tabelle, il comportamento dei materiali plastici e metallici sulla base delle loro proprietà.</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varie posizioni della mandibola e i limiti nei movimenti. Utilizzare i polimeri e le resine in funzione delle proprietà, composizione e utilizzo. Interpretare grafici, tabelle e comportamenti dei materiali sulla base delle loro proprietà fisiche, chimiche e meccaniche.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Riferimenti anatomici. Rapporti occlusali tra denti antagonisti. La disclusione e i fattori ad essa correlati. Materiali da rivestimento. Lavorazione delle materie plastiche ed elastomeri. Meccanismi di polimerizzazione, additivi, prove su polimeri. Cristallizzazione nei materiali metallici. Leghe nobili e non nobili. Prove di sollecitazioni meccaniche sui materiali. Classificazione delle arcate parzialmente edentule: Kennedy. Movimenti mandibolari.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9C">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9E">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A0">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2,5,7,8,11,12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Padroneggiare le tecniche di lavorazione necessarie a costruire tipi di protesi provvisoria, fissa e mobile e utilizzare adeguati strumenti di precisione per costruire, levigare e rifinire protesi.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Raggiungere il conseguimento dell’obiettivo relativamente alla esecuzione di provvisori di protesi fissa e mobile, applicando le conoscenze dei procedimenti e delle tecniche di realizzazione più adeguate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Modellare gli elementi dentari con precisione e cura dell’estetica. Modellare gnatologicamente corone ed elementi dentari Scegliere nelle edentulie parziali i denti pilastro. Usare gli appositi apparecchi da laboratorio per la ricerca della linea di analisi.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 di modellazione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A8">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AA">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AC">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2,5,7,8,11,12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Rappresentare graficamente le varie componenti del settore dentale, correlandole con lo spazio reale e convertire la rappresentazione grafica bidimensionale nel modello a tre dimensioni facendo uso, anche, delle capacità di modellazione odontotecnica.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Rappresentare graficamente le arcate dentarie anche attraverso l’uso del cad individuandone le modalità di realizzazione più adeguate.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Scegliere i corretti rapporti tra tipo costituzionale, morfologia dentale e forma delle arcate. Utilizzare software specifici per la rappresentazione e la modellazione odontotecnica. Identificare e rappresentare le tipologie di arcate e di tavolati occlusali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Anatomia e geometria delle arcate dentarie. Software specifici per la rappresentazione e la modellazione odontotecnica. Movimenti articolari della mandibola.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dei linguaggi Asse matematico 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2,5,7,8,11,12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Interagire con lo specialista odontoiatra ed interpretare le prescrizioni mediche collaborando nel proporre soluzioni adeguate nella scelta dei materiali e nella progettazione delle protesi.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Gestire e verificare i primi adempimenti inerenti l’iter di compilazione della certificazione dei manufatti.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Applicare gli adempimenti necessari alla compilazione della certificazione dei manufatti. Interpretare una prescrizione medica.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Prescrizione odontoiatriche e lessico di settore Tecniche di interazione professionale Lessico tecnico - professionale Metodiche operative di applicazione dei modelli di protocollo.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dei linguaggi Asse matematico 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1,2,5,7,8,10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6 -Operare in sicurezza e nel rispetto delle norme di igiene e di salvaguardia ambientale, identificando e prevenendo situazioni di rischio per sé, per altri e per l'ambiente.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Provvedere all’attuazione dei protocolli di prevenzione dei rischi e dei pericoli riguardanti la salute personale e quella ambientale.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Applicare la normativa a salvaguardia dell’ambiente, dei principi igienico-sanitari, della sicurezza e della privacy.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Normativa ambientale, igienico-sanitaria, sulla sicurezza e sul trattamento dei dati personali.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storicosociale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10,11</w:t>
            </w:r>
          </w:p>
        </w:tc>
      </w:tr>
    </w:tbl>
    <w:p w:rsidR="00000000" w:rsidDel="00000000" w:rsidP="00000000" w:rsidRDefault="00000000" w:rsidRPr="00000000" w14:paraId="000000C1">
      <w:pPr>
        <w:rPr/>
      </w:pPr>
      <w:bookmarkStart w:colFirst="0" w:colLast="0" w:name="_heading=h.gjdgxs" w:id="0"/>
      <w:bookmarkEnd w:id="0"/>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ind w:right="-80"/>
        <w:rPr/>
      </w:pPr>
      <w:r w:rsidDel="00000000" w:rsidR="00000000" w:rsidRPr="00000000">
        <w:rPr>
          <w:rtl w:val="0"/>
        </w:rPr>
      </w:r>
    </w:p>
    <w:p w:rsidR="00000000" w:rsidDel="00000000" w:rsidP="00000000" w:rsidRDefault="00000000" w:rsidRPr="00000000" w14:paraId="000000C4">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0C5">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6">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0C7">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8">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9">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0C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tl w:val="0"/>
        </w:rPr>
      </w:r>
    </w:p>
    <w:tbl>
      <w:tblPr>
        <w:tblStyle w:val="Table4"/>
        <w:tblW w:w="10044.0" w:type="dxa"/>
        <w:jc w:val="left"/>
        <w:tblInd w:w="86.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C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C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D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D1">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2">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D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D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D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A">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D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DC">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D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1">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E2">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E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E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E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E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E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B">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E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ED">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E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2">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F3">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4">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F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F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F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C">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F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FE">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F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0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0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0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0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0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0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0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0B">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10D">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E">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0F">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14.0"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10">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11">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2">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13">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114">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5">
            <w:pPr>
              <w:jc w:val="both"/>
              <w:rPr>
                <w:highlight w:val="lightGray"/>
              </w:rPr>
            </w:pPr>
            <w:r w:rsidDel="00000000" w:rsidR="00000000" w:rsidRPr="00000000">
              <w:rPr>
                <w:rtl w:val="0"/>
              </w:rPr>
            </w:r>
          </w:p>
        </w:tc>
      </w:tr>
    </w:tbl>
    <w:p w:rsidR="00000000" w:rsidDel="00000000" w:rsidP="00000000" w:rsidRDefault="00000000" w:rsidRPr="00000000" w14:paraId="00000116">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121">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124">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25">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26">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134">
      <w:pPr>
        <w:tabs>
          <w:tab w:val="left" w:leader="none" w:pos="0"/>
        </w:tabs>
        <w:ind w:right="-80"/>
        <w:jc w:val="cente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tl w:val="0"/>
        </w:rPr>
      </w:r>
    </w:p>
    <w:p w:rsidR="00000000" w:rsidDel="00000000" w:rsidP="00000000" w:rsidRDefault="00000000" w:rsidRPr="00000000" w14:paraId="00000135">
      <w:pPr>
        <w:ind w:right="-80"/>
        <w:rPr/>
      </w:pPr>
      <w:r w:rsidDel="00000000" w:rsidR="00000000" w:rsidRPr="00000000">
        <w:rPr>
          <w:rtl w:val="0"/>
        </w:rPr>
      </w:r>
    </w:p>
    <w:p w:rsidR="00000000" w:rsidDel="00000000" w:rsidP="00000000" w:rsidRDefault="00000000" w:rsidRPr="00000000" w14:paraId="0000013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37">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142">
      <w:pPr>
        <w:ind w:right="-80"/>
        <w:rPr/>
      </w:pPr>
      <w:r w:rsidDel="00000000" w:rsidR="00000000" w:rsidRPr="00000000">
        <w:rPr>
          <w:rtl w:val="0"/>
        </w:rPr>
      </w:r>
    </w:p>
    <w:p w:rsidR="00000000" w:rsidDel="00000000" w:rsidP="00000000" w:rsidRDefault="00000000" w:rsidRPr="00000000" w14:paraId="00000143">
      <w:pPr>
        <w:ind w:right="-80"/>
        <w:rPr/>
      </w:pPr>
      <w:r w:rsidDel="00000000" w:rsidR="00000000" w:rsidRPr="00000000">
        <w:rPr>
          <w:rtl w:val="0"/>
        </w:rPr>
      </w:r>
    </w:p>
    <w:p w:rsidR="00000000" w:rsidDel="00000000" w:rsidP="00000000" w:rsidRDefault="00000000" w:rsidRPr="00000000" w14:paraId="00000144">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145">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47">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148">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149">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14A">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14B">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14C">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14D">
      <w:pPr>
        <w:widowControl w:val="0"/>
        <w:numPr>
          <w:ilvl w:val="0"/>
          <w:numId w:val="2"/>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14E">
      <w:pPr>
        <w:tabs>
          <w:tab w:val="left" w:leader="none" w:pos="284"/>
        </w:tabs>
        <w:ind w:right="-80"/>
        <w:rPr/>
      </w:pPr>
      <w:r w:rsidDel="00000000" w:rsidR="00000000" w:rsidRPr="00000000">
        <w:rPr>
          <w:rtl w:val="0"/>
        </w:rPr>
      </w:r>
    </w:p>
    <w:p w:rsidR="00000000" w:rsidDel="00000000" w:rsidP="00000000" w:rsidRDefault="00000000" w:rsidRPr="00000000" w14:paraId="0000014F">
      <w:pPr>
        <w:tabs>
          <w:tab w:val="left" w:leader="none" w:pos="284"/>
        </w:tabs>
        <w:ind w:right="-80"/>
        <w:rPr/>
      </w:pPr>
      <w:r w:rsidDel="00000000" w:rsidR="00000000" w:rsidRPr="00000000">
        <w:rPr>
          <w:rtl w:val="0"/>
        </w:rPr>
      </w:r>
    </w:p>
    <w:p w:rsidR="00000000" w:rsidDel="00000000" w:rsidP="00000000" w:rsidRDefault="00000000" w:rsidRPr="00000000" w14:paraId="00000150">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151">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52">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153">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154">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155">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156">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157">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158">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159">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15A">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15B">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15C">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15D">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15E">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15F">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160">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161">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162">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163">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164">
      <w:pPr>
        <w:shd w:fill="ffffff" w:val="clear"/>
        <w:ind w:right="150"/>
        <w:jc w:val="both"/>
        <w:rPr/>
      </w:pPr>
      <w:r w:rsidDel="00000000" w:rsidR="00000000" w:rsidRPr="00000000">
        <w:rPr>
          <w:rtl w:val="0"/>
        </w:rPr>
      </w:r>
    </w:p>
    <w:p w:rsidR="00000000" w:rsidDel="00000000" w:rsidP="00000000" w:rsidRDefault="00000000" w:rsidRPr="00000000" w14:paraId="00000165">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166">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167">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68">
      <w:pPr>
        <w:ind w:right="-80"/>
        <w:rPr>
          <w:sz w:val="12"/>
          <w:szCs w:val="12"/>
        </w:rPr>
      </w:pPr>
      <w:r w:rsidDel="00000000" w:rsidR="00000000" w:rsidRPr="00000000">
        <w:rPr>
          <w:rtl w:val="0"/>
        </w:rPr>
      </w:r>
    </w:p>
    <w:tbl>
      <w:tblPr>
        <w:tblStyle w:val="Table6"/>
        <w:tblW w:w="9943.000000000002" w:type="dxa"/>
        <w:jc w:val="left"/>
        <w:tblInd w:w="109.0"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6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16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6B">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6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6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6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16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70">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7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7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173">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174">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175">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176">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177">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178">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179">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17A">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17B">
      <w:pPr>
        <w:numPr>
          <w:ilvl w:val="0"/>
          <w:numId w:val="1"/>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17C">
      <w:pPr>
        <w:ind w:right="-80"/>
        <w:rPr/>
      </w:pPr>
      <w:r w:rsidDel="00000000" w:rsidR="00000000" w:rsidRPr="00000000">
        <w:rPr>
          <w:rtl w:val="0"/>
        </w:rPr>
      </w:r>
    </w:p>
    <w:p w:rsidR="00000000" w:rsidDel="00000000" w:rsidP="00000000" w:rsidRDefault="00000000" w:rsidRPr="00000000" w14:paraId="0000017D">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ind w:right="-80"/>
        <w:jc w:val="center"/>
        <w:rPr/>
      </w:pPr>
      <w:r w:rsidDel="00000000" w:rsidR="00000000" w:rsidRPr="00000000">
        <w:rPr>
          <w:rtl w:val="0"/>
        </w:rPr>
      </w:r>
    </w:p>
    <w:p w:rsidR="00000000" w:rsidDel="00000000" w:rsidP="00000000" w:rsidRDefault="00000000" w:rsidRPr="00000000" w14:paraId="0000018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185">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86">
      <w:pPr>
        <w:ind w:right="-80"/>
        <w:rPr>
          <w:sz w:val="20"/>
          <w:szCs w:val="20"/>
        </w:rPr>
      </w:pPr>
      <w:r w:rsidDel="00000000" w:rsidR="00000000" w:rsidRPr="00000000">
        <w:rPr>
          <w:rtl w:val="0"/>
        </w:rPr>
      </w:r>
    </w:p>
    <w:p w:rsidR="00000000" w:rsidDel="00000000" w:rsidP="00000000" w:rsidRDefault="00000000" w:rsidRPr="00000000" w14:paraId="00000187">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 w:name="Liberation San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bullet"/>
      <w:lvlText w:val="●"/>
      <w:lvlJc w:val="left"/>
      <w:pPr>
        <w:ind w:left="181" w:firstLine="55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paragraph" w:styleId="Titolo2">
    <w:name w:val="heading 2"/>
    <w:basedOn w:val="Normale"/>
    <w:next w:val="Normale"/>
    <w:link w:val="Titolo2Carattere"/>
    <w:qFormat w:val="1"/>
    <w:rsid w:val="003D230D"/>
    <w:pPr>
      <w:keepNext w:val="1"/>
      <w:tabs>
        <w:tab w:val="num" w:pos="1440"/>
      </w:tabs>
      <w:suppressAutoHyphens w:val="1"/>
      <w:ind w:left="1440" w:hanging="360"/>
      <w:jc w:val="both"/>
      <w:outlineLvl w:val="1"/>
    </w:pPr>
    <w:rPr>
      <w:rFonts w:ascii="Times" w:cs="Times" w:eastAsia="Times" w:hAnsi="Times"/>
      <w:b w:val="1"/>
      <w:sz w:val="36"/>
      <w:szCs w:val="20"/>
    </w:rPr>
  </w:style>
  <w:style w:type="paragraph" w:styleId="Titolo3">
    <w:name w:val="heading 3"/>
    <w:basedOn w:val="Normale"/>
    <w:next w:val="Normale"/>
    <w:link w:val="Titolo3Carattere"/>
    <w:qFormat w:val="1"/>
    <w:rsid w:val="003D230D"/>
    <w:pPr>
      <w:keepNext w:val="1"/>
      <w:tabs>
        <w:tab w:val="num" w:pos="2160"/>
      </w:tabs>
      <w:suppressAutoHyphens w:val="1"/>
      <w:ind w:left="2160" w:hanging="360"/>
      <w:jc w:val="both"/>
      <w:outlineLvl w:val="2"/>
    </w:pPr>
    <w:rPr>
      <w:rFonts w:ascii="Times" w:cs="Times" w:eastAsia="Times" w:hAnsi="Times"/>
      <w:b w:val="1"/>
      <w:sz w:val="32"/>
      <w:szCs w:val="20"/>
    </w:rPr>
  </w:style>
  <w:style w:type="paragraph" w:styleId="Titolo4">
    <w:name w:val="heading 4"/>
    <w:basedOn w:val="Normale"/>
    <w:next w:val="Normale"/>
    <w:link w:val="Titolo4Carattere"/>
    <w:qFormat w:val="1"/>
    <w:rsid w:val="003D230D"/>
    <w:pPr>
      <w:keepNext w:val="1"/>
      <w:tabs>
        <w:tab w:val="num" w:pos="2880"/>
      </w:tabs>
      <w:suppressAutoHyphens w:val="1"/>
      <w:ind w:left="2880" w:hanging="360"/>
      <w:outlineLvl w:val="3"/>
    </w:pPr>
    <w:rPr>
      <w:rFonts w:ascii="Times" w:cs="Times" w:eastAsia="Times" w:hAnsi="Times"/>
      <w:b w:val="1"/>
      <w:sz w:val="28"/>
      <w:szCs w:val="20"/>
    </w:rPr>
  </w:style>
  <w:style w:type="paragraph" w:styleId="Titolo5">
    <w:name w:val="heading 5"/>
    <w:basedOn w:val="Normale"/>
    <w:next w:val="Normale"/>
    <w:link w:val="Titolo5Carattere"/>
    <w:qFormat w:val="1"/>
    <w:rsid w:val="003D230D"/>
    <w:pPr>
      <w:keepNext w:val="1"/>
      <w:tabs>
        <w:tab w:val="num" w:pos="3600"/>
      </w:tabs>
      <w:suppressAutoHyphens w:val="1"/>
      <w:ind w:left="3600" w:hanging="360"/>
      <w:jc w:val="right"/>
      <w:outlineLvl w:val="4"/>
    </w:pPr>
    <w:rPr>
      <w:sz w:val="28"/>
      <w:szCs w:val="20"/>
    </w:rPr>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v9CoIEFVgP176gIUPBhVwpMfw==">CgMxLjAyCGguZ2pkZ3hzOAByITFHTmJzSm9kRm4zcXMwNTZ0czFwSEdZaTEzRG5zMjEzYQ==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2023-10-31T08:19:00Z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